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E5" w:rsidRDefault="00C665E5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sz w:val="18"/>
          <w:szCs w:val="18"/>
        </w:rPr>
      </w:pPr>
      <w:r>
        <w:rPr>
          <w:rFonts w:ascii="NimbusSanNovTOT-Reg" w:hAnsi="NimbusSanNovTOT-Reg" w:cs="NimbusSanNovTOT-Reg"/>
          <w:sz w:val="18"/>
          <w:szCs w:val="18"/>
        </w:rPr>
        <w:t xml:space="preserve">A </w:t>
      </w:r>
      <w:proofErr w:type="spellStart"/>
      <w:r>
        <w:rPr>
          <w:rFonts w:ascii="NimbusSanNovTOT-Reg" w:hAnsi="NimbusSanNovTOT-Reg" w:cs="NimbusSanNovTOT-Reg"/>
          <w:sz w:val="18"/>
          <w:szCs w:val="18"/>
        </w:rPr>
        <w:t>LeanLab</w:t>
      </w:r>
      <w:proofErr w:type="spellEnd"/>
      <w:r>
        <w:rPr>
          <w:rFonts w:ascii="NimbusSanNovTOT-Reg" w:hAnsi="NimbusSanNovTOT-Reg" w:cs="NimbusSanNovTOT-Reg"/>
          <w:sz w:val="18"/>
          <w:szCs w:val="18"/>
        </w:rPr>
        <w:t xml:space="preserve"> célja, hogy:</w:t>
      </w:r>
    </w:p>
    <w:p w:rsidR="00C665E5" w:rsidRDefault="00C665E5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sz w:val="18"/>
          <w:szCs w:val="18"/>
        </w:rPr>
      </w:pPr>
    </w:p>
    <w:p w:rsidR="00C665E5" w:rsidRPr="00C665E5" w:rsidRDefault="00C665E5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b/>
          <w:sz w:val="20"/>
          <w:szCs w:val="20"/>
        </w:rPr>
      </w:pPr>
      <w:r>
        <w:rPr>
          <w:rFonts w:ascii="NimbusSanNovTOT-Reg" w:hAnsi="NimbusSanNovTOT-Reg" w:cs="NimbusSanNovTOT-Reg"/>
          <w:sz w:val="18"/>
          <w:szCs w:val="18"/>
        </w:rPr>
        <w:t xml:space="preserve">A gyakorlati foglalkozás moduljai az elméleti ismeretek elmélyítését szolgálják. Nagyon fontos, </w:t>
      </w:r>
      <w:r w:rsidRPr="00C665E5">
        <w:rPr>
          <w:rFonts w:ascii="NimbusSanNovTOT-Reg" w:hAnsi="NimbusSanNovTOT-Reg" w:cs="NimbusSanNovTOT-Reg"/>
          <w:b/>
          <w:sz w:val="18"/>
          <w:szCs w:val="18"/>
        </w:rPr>
        <w:t xml:space="preserve">hogy a hallgatók ne csak az előadóteremben hallgassák meg a </w:t>
      </w:r>
      <w:proofErr w:type="spellStart"/>
      <w:r w:rsidRPr="00C665E5">
        <w:rPr>
          <w:rFonts w:ascii="NimbusSanNovTOT-Reg" w:hAnsi="NimbusSanNovTOT-Reg" w:cs="NimbusSanNovTOT-Reg"/>
          <w:b/>
          <w:sz w:val="18"/>
          <w:szCs w:val="18"/>
        </w:rPr>
        <w:t>L</w:t>
      </w:r>
      <w:r>
        <w:rPr>
          <w:rFonts w:ascii="NimbusSanNovTOT-Reg" w:hAnsi="NimbusSanNovTOT-Reg" w:cs="NimbusSanNovTOT-Reg"/>
          <w:b/>
          <w:sz w:val="18"/>
          <w:szCs w:val="18"/>
        </w:rPr>
        <w:t>ean-</w:t>
      </w:r>
      <w:r w:rsidRPr="00C665E5">
        <w:rPr>
          <w:rFonts w:ascii="NimbusSanNovTOT-Reg" w:hAnsi="NimbusSanNovTOT-Reg" w:cs="NimbusSanNovTOT-Reg"/>
          <w:b/>
          <w:sz w:val="18"/>
          <w:szCs w:val="18"/>
        </w:rPr>
        <w:t>menedzsment</w:t>
      </w:r>
      <w:proofErr w:type="spellEnd"/>
      <w:r w:rsidRPr="00C665E5">
        <w:rPr>
          <w:rFonts w:ascii="NimbusSanNovTOT-Reg" w:hAnsi="NimbusSanNovTOT-Reg" w:cs="NimbusSanNovTOT-Reg"/>
          <w:b/>
          <w:sz w:val="18"/>
          <w:szCs w:val="18"/>
        </w:rPr>
        <w:t xml:space="preserve"> alapjait és alapelveit, hanem kézzelfoghatóan a gyakorlatok során testközelből tapasztalják meg a rendszer működését. A laboratóriumi feladatok lehetőséget biztosítanak arra, hogy megismerhetők és feltárhatók lesznek azok az összefüggések, amelyek a </w:t>
      </w:r>
      <w:proofErr w:type="spellStart"/>
      <w:r w:rsidRPr="00C665E5">
        <w:rPr>
          <w:rFonts w:ascii="NimbusSanNovTOT-Reg" w:hAnsi="NimbusSanNovTOT-Reg" w:cs="NimbusSanNovTOT-Reg"/>
          <w:b/>
          <w:sz w:val="18"/>
          <w:szCs w:val="18"/>
        </w:rPr>
        <w:t>Lean</w:t>
      </w:r>
      <w:proofErr w:type="spellEnd"/>
      <w:r w:rsidRPr="00C665E5">
        <w:rPr>
          <w:rFonts w:ascii="NimbusSanNovTOT-Reg" w:hAnsi="NimbusSanNovTOT-Reg" w:cs="NimbusSanNovTOT-Reg"/>
          <w:b/>
          <w:sz w:val="18"/>
          <w:szCs w:val="18"/>
        </w:rPr>
        <w:t xml:space="preserve"> termelési rendszer alapjainak és alapelveinek a koherens működését biztosítják.</w:t>
      </w:r>
      <w:r>
        <w:rPr>
          <w:rFonts w:ascii="NimbusSanNovTOT-Reg" w:hAnsi="NimbusSanNovTOT-Reg" w:cs="NimbusSanNovTOT-Reg"/>
          <w:sz w:val="18"/>
          <w:szCs w:val="18"/>
        </w:rPr>
        <w:t xml:space="preserve"> A gyakorlatok kiválasztásának szempontja is az volt, hogy a hallgatók meglássák az egyes elemek szerepét és fontosságát. </w:t>
      </w:r>
      <w:r w:rsidRPr="00C665E5">
        <w:rPr>
          <w:rFonts w:ascii="NimbusSanNovTOT-Reg" w:hAnsi="NimbusSanNovTOT-Reg" w:cs="NimbusSanNovTOT-Reg"/>
          <w:b/>
          <w:sz w:val="18"/>
          <w:szCs w:val="18"/>
        </w:rPr>
        <w:t xml:space="preserve">A gyakorlati képzésen a </w:t>
      </w:r>
      <w:proofErr w:type="spellStart"/>
      <w:r w:rsidRPr="00C665E5">
        <w:rPr>
          <w:rFonts w:ascii="NimbusSanNovTOT-Reg" w:hAnsi="NimbusSanNovTOT-Reg" w:cs="NimbusSanNovTOT-Reg"/>
          <w:b/>
          <w:sz w:val="18"/>
          <w:szCs w:val="18"/>
        </w:rPr>
        <w:t>Lean</w:t>
      </w:r>
      <w:r>
        <w:rPr>
          <w:rFonts w:ascii="NimbusSanNovTOT-Reg" w:hAnsi="NimbusSanNovTOT-Reg" w:cs="NimbusSanNovTOT-Reg"/>
          <w:b/>
          <w:sz w:val="18"/>
          <w:szCs w:val="18"/>
        </w:rPr>
        <w:t>L</w:t>
      </w:r>
      <w:r w:rsidRPr="00C665E5">
        <w:rPr>
          <w:rFonts w:ascii="NimbusSanNovTOT-Reg" w:hAnsi="NimbusSanNovTOT-Reg" w:cs="NimbusSanNovTOT-Reg"/>
          <w:b/>
          <w:sz w:val="18"/>
          <w:szCs w:val="18"/>
        </w:rPr>
        <w:t>ab</w:t>
      </w:r>
      <w:proofErr w:type="spellEnd"/>
      <w:r>
        <w:rPr>
          <w:rFonts w:ascii="NimbusSanNovTOT-Reg" w:hAnsi="NimbusSanNovTOT-Reg" w:cs="NimbusSanNovTOT-Reg"/>
          <w:b/>
          <w:sz w:val="18"/>
          <w:szCs w:val="18"/>
        </w:rPr>
        <w:t xml:space="preserve"> </w:t>
      </w:r>
      <w:r w:rsidRPr="00C665E5">
        <w:rPr>
          <w:rFonts w:ascii="NimbusSanNovTOT-Reg" w:hAnsi="NimbusSanNovTOT-Reg" w:cs="NimbusSanNovTOT-Reg"/>
          <w:b/>
          <w:sz w:val="18"/>
          <w:szCs w:val="18"/>
        </w:rPr>
        <w:t>jelenlegi kialakítása mellett maximum 20 fő tud részt venni.</w:t>
      </w:r>
    </w:p>
    <w:p w:rsidR="00A540E4" w:rsidRDefault="00A540E4" w:rsidP="00ED06F2">
      <w:pPr>
        <w:jc w:val="both"/>
      </w:pPr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NimbusSanNovTOT-Reg" w:hAnsi="NimbusSanNovTOT-Reg" w:cs="NimbusSanNovTOT-Reg"/>
          <w:color w:val="000000"/>
          <w:sz w:val="18"/>
          <w:szCs w:val="18"/>
        </w:rPr>
        <w:t>Az oktatási modul során az ismeretelsajátítás lényeges pontjai:</w:t>
      </w:r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Arial" w:hAnsi="Arial" w:cs="Arial"/>
          <w:color w:val="006084"/>
          <w:sz w:val="18"/>
          <w:szCs w:val="18"/>
        </w:rPr>
        <w:t></w:t>
      </w:r>
      <w:r>
        <w:rPr>
          <w:rFonts w:ascii="NimbusSanNovTOT-Reg" w:hAnsi="NimbusSanNovTOT-Reg" w:cs="NimbusSanNovTOT-Reg"/>
          <w:color w:val="006084"/>
          <w:sz w:val="18"/>
          <w:szCs w:val="18"/>
        </w:rPr>
        <w:t xml:space="preserve">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 xml:space="preserve">A </w:t>
      </w:r>
      <w:proofErr w:type="spellStart"/>
      <w:r>
        <w:rPr>
          <w:rFonts w:ascii="NimbusSanNovTOT-Reg" w:hAnsi="NimbusSanNovTOT-Reg" w:cs="NimbusSanNovTOT-Reg"/>
          <w:color w:val="000000"/>
          <w:sz w:val="18"/>
          <w:szCs w:val="18"/>
        </w:rPr>
        <w:t>tisz</w:t>
      </w:r>
      <w:proofErr w:type="spellEnd"/>
      <w:r>
        <w:rPr>
          <w:rFonts w:ascii="NimbusSanNovTOT-Reg" w:hAnsi="NimbusSanNovTOT-Reg" w:cs="NimbusSanNovTOT-Reg"/>
          <w:color w:val="000000"/>
          <w:sz w:val="18"/>
          <w:szCs w:val="18"/>
        </w:rPr>
        <w:t xml:space="preserve"> </w:t>
      </w:r>
      <w:proofErr w:type="spellStart"/>
      <w:r>
        <w:rPr>
          <w:rFonts w:ascii="NimbusSanNovTOT-Reg" w:hAnsi="NimbusSanNovTOT-Reg" w:cs="NimbusSanNovTOT-Reg"/>
          <w:color w:val="000000"/>
          <w:sz w:val="18"/>
          <w:szCs w:val="18"/>
        </w:rPr>
        <w:t>ta</w:t>
      </w:r>
      <w:proofErr w:type="spellEnd"/>
      <w:r>
        <w:rPr>
          <w:rFonts w:ascii="NimbusSanNovTOT-Reg" w:hAnsi="NimbusSanNovTOT-Reg" w:cs="NimbusSanNovTOT-Reg"/>
          <w:color w:val="000000"/>
          <w:sz w:val="18"/>
          <w:szCs w:val="18"/>
        </w:rPr>
        <w:t xml:space="preserve"> és át tekinthető munkakörnyezet hatása </w:t>
      </w:r>
      <w:proofErr w:type="gramStart"/>
      <w:r>
        <w:rPr>
          <w:rFonts w:ascii="NimbusSanNovTOT-Reg" w:hAnsi="NimbusSanNovTOT-Reg" w:cs="NimbusSanNovTOT-Reg"/>
          <w:color w:val="000000"/>
          <w:sz w:val="18"/>
          <w:szCs w:val="18"/>
        </w:rPr>
        <w:t>a</w:t>
      </w:r>
      <w:proofErr w:type="gramEnd"/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proofErr w:type="gramStart"/>
      <w:r>
        <w:rPr>
          <w:rFonts w:ascii="NimbusSanNovTOT-Reg" w:hAnsi="NimbusSanNovTOT-Reg" w:cs="NimbusSanNovTOT-Reg"/>
          <w:color w:val="000000"/>
          <w:sz w:val="18"/>
          <w:szCs w:val="18"/>
        </w:rPr>
        <w:t>teljesítményre</w:t>
      </w:r>
      <w:proofErr w:type="gramEnd"/>
      <w:r>
        <w:rPr>
          <w:rFonts w:ascii="NimbusSanNovTOT-Reg" w:hAnsi="NimbusSanNovTOT-Reg" w:cs="NimbusSanNovTOT-Reg"/>
          <w:color w:val="000000"/>
          <w:sz w:val="18"/>
          <w:szCs w:val="18"/>
        </w:rPr>
        <w:t xml:space="preserve"> és a költségekre.</w:t>
      </w:r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Arial" w:hAnsi="Arial" w:cs="Arial"/>
          <w:color w:val="006084"/>
          <w:sz w:val="18"/>
          <w:szCs w:val="18"/>
        </w:rPr>
        <w:t></w:t>
      </w:r>
      <w:r>
        <w:rPr>
          <w:rFonts w:ascii="NimbusSanNovTOT-Reg" w:hAnsi="NimbusSanNovTOT-Reg" w:cs="NimbusSanNovTOT-Reg"/>
          <w:color w:val="006084"/>
          <w:sz w:val="18"/>
          <w:szCs w:val="18"/>
        </w:rPr>
        <w:t xml:space="preserve">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Az eltérések láthatóvá válása.</w:t>
      </w:r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Arial" w:hAnsi="Arial" w:cs="Arial"/>
          <w:color w:val="006084"/>
          <w:sz w:val="18"/>
          <w:szCs w:val="18"/>
        </w:rPr>
        <w:t></w:t>
      </w:r>
      <w:r>
        <w:rPr>
          <w:rFonts w:ascii="NimbusSanNovTOT-Reg" w:hAnsi="NimbusSanNovTOT-Reg" w:cs="NimbusSanNovTOT-Reg"/>
          <w:color w:val="006084"/>
          <w:sz w:val="18"/>
          <w:szCs w:val="18"/>
        </w:rPr>
        <w:t xml:space="preserve">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A szabványosított folyamatok felismerhetőek és vizualizáltak</w:t>
      </w:r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proofErr w:type="gramStart"/>
      <w:r>
        <w:rPr>
          <w:rFonts w:ascii="NimbusSanNovTOT-Reg" w:hAnsi="NimbusSanNovTOT-Reg" w:cs="NimbusSanNovTOT-Reg"/>
          <w:color w:val="000000"/>
          <w:sz w:val="18"/>
          <w:szCs w:val="18"/>
        </w:rPr>
        <w:t>legyenek</w:t>
      </w:r>
      <w:proofErr w:type="gramEnd"/>
      <w:r>
        <w:rPr>
          <w:rFonts w:ascii="NimbusSanNovTOT-Reg" w:hAnsi="NimbusSanNovTOT-Reg" w:cs="NimbusSanNovTOT-Reg"/>
          <w:color w:val="000000"/>
          <w:sz w:val="18"/>
          <w:szCs w:val="18"/>
        </w:rPr>
        <w:t>.</w:t>
      </w:r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Arial" w:hAnsi="Arial" w:cs="Arial"/>
          <w:color w:val="006084"/>
          <w:sz w:val="18"/>
          <w:szCs w:val="18"/>
        </w:rPr>
        <w:t></w:t>
      </w:r>
      <w:r>
        <w:rPr>
          <w:rFonts w:ascii="NimbusSanNovTOT-Reg" w:hAnsi="NimbusSanNovTOT-Reg" w:cs="NimbusSanNovTOT-Reg"/>
          <w:color w:val="006084"/>
          <w:sz w:val="18"/>
          <w:szCs w:val="18"/>
        </w:rPr>
        <w:t xml:space="preserve">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A felelősség a fenntartásban.</w:t>
      </w:r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Arial" w:hAnsi="Arial" w:cs="Arial"/>
          <w:color w:val="006084"/>
          <w:sz w:val="18"/>
          <w:szCs w:val="18"/>
        </w:rPr>
        <w:t></w:t>
      </w:r>
      <w:r>
        <w:rPr>
          <w:rFonts w:ascii="NimbusSanNovTOT-Reg" w:hAnsi="NimbusSanNovTOT-Reg" w:cs="NimbusSanNovTOT-Reg"/>
          <w:color w:val="006084"/>
          <w:sz w:val="18"/>
          <w:szCs w:val="18"/>
        </w:rPr>
        <w:t xml:space="preserve">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A dolgozók bevonása a szabványosítási javaslatokba.</w:t>
      </w:r>
    </w:p>
    <w:p w:rsidR="00155628" w:rsidRDefault="00155628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20"/>
          <w:szCs w:val="20"/>
        </w:rPr>
      </w:pPr>
      <w:r>
        <w:rPr>
          <w:rFonts w:ascii="Arial" w:hAnsi="Arial" w:cs="Arial"/>
          <w:color w:val="006084"/>
          <w:sz w:val="18"/>
          <w:szCs w:val="18"/>
        </w:rPr>
        <w:t></w:t>
      </w:r>
      <w:r>
        <w:rPr>
          <w:rFonts w:ascii="NimbusSanNovTOT-Reg" w:hAnsi="NimbusSanNovTOT-Reg" w:cs="NimbusSanNovTOT-Reg"/>
          <w:color w:val="006084"/>
          <w:sz w:val="18"/>
          <w:szCs w:val="18"/>
        </w:rPr>
        <w:t xml:space="preserve">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Padlójelölések, színjelölések, feliratok alkalmazása.</w:t>
      </w:r>
    </w:p>
    <w:p w:rsidR="00155628" w:rsidRDefault="00155628" w:rsidP="00ED06F2">
      <w:pPr>
        <w:jc w:val="both"/>
      </w:pPr>
    </w:p>
    <w:p w:rsidR="004F15FC" w:rsidRDefault="004F15FC" w:rsidP="00ED06F2">
      <w:pPr>
        <w:jc w:val="both"/>
      </w:pPr>
    </w:p>
    <w:p w:rsidR="004F15FC" w:rsidRPr="004F15FC" w:rsidRDefault="004F15FC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b/>
          <w:sz w:val="20"/>
          <w:szCs w:val="20"/>
        </w:rPr>
      </w:pPr>
      <w:r w:rsidRPr="004F15FC">
        <w:rPr>
          <w:rFonts w:ascii="NimbusSanNovTOT-Bol" w:hAnsi="NimbusSanNovTOT-Bol" w:cs="NimbusSanNovTOT-Bol"/>
          <w:b/>
          <w:sz w:val="18"/>
          <w:szCs w:val="18"/>
        </w:rPr>
        <w:t>Ajtó-előszerelő modul</w:t>
      </w:r>
    </w:p>
    <w:p w:rsidR="004F15FC" w:rsidRDefault="004F15FC" w:rsidP="00ED06F2">
      <w:pPr>
        <w:jc w:val="both"/>
      </w:pPr>
    </w:p>
    <w:p w:rsidR="004F15FC" w:rsidRDefault="004F15FC" w:rsidP="00ED06F2">
      <w:pPr>
        <w:jc w:val="both"/>
      </w:pPr>
      <w:r>
        <w:rPr>
          <w:noProof/>
          <w:lang w:eastAsia="hu-HU"/>
        </w:rPr>
        <w:drawing>
          <wp:inline distT="0" distB="0" distL="0" distR="0">
            <wp:extent cx="3226435" cy="272605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5FC" w:rsidRPr="006E40D1" w:rsidRDefault="004F15FC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b/>
          <w:sz w:val="18"/>
          <w:szCs w:val="18"/>
        </w:rPr>
      </w:pPr>
      <w:r w:rsidRPr="006E40D1">
        <w:rPr>
          <w:rFonts w:ascii="NimbusSanNovTOT-Bol" w:hAnsi="NimbusSanNovTOT-Bol" w:cs="NimbusSanNovTOT-Bol"/>
          <w:b/>
          <w:sz w:val="18"/>
          <w:szCs w:val="18"/>
        </w:rPr>
        <w:t>Gyakorlat</w:t>
      </w:r>
      <w:r w:rsidR="00BA7D4B">
        <w:rPr>
          <w:rFonts w:ascii="NimbusSanNovTOT-Bol" w:hAnsi="NimbusSanNovTOT-Bol" w:cs="NimbusSanNovTOT-Bol"/>
          <w:b/>
          <w:sz w:val="18"/>
          <w:szCs w:val="18"/>
        </w:rPr>
        <w:t>:</w:t>
      </w:r>
    </w:p>
    <w:p w:rsidR="004F15FC" w:rsidRDefault="004F15FC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sz w:val="18"/>
          <w:szCs w:val="18"/>
        </w:rPr>
      </w:pPr>
    </w:p>
    <w:p w:rsidR="004F15FC" w:rsidRDefault="004F15FC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sz w:val="20"/>
          <w:szCs w:val="20"/>
        </w:rPr>
      </w:pPr>
      <w:r>
        <w:rPr>
          <w:rFonts w:ascii="NimbusSanNovTOT-Reg" w:hAnsi="NimbusSanNovTOT-Reg" w:cs="NimbusSanNovTOT-Reg"/>
          <w:sz w:val="18"/>
          <w:szCs w:val="18"/>
        </w:rPr>
        <w:t>A hallgatók két csoportban végeznek ajtó-előszerelési műveletet. Egy kiindulási, optimalizálás előtti állapotot kapnak, amelyet nekik kell a már megismert 5s elvek szerint berendezni. Az elrendezés után első fordulóban elvégzik a szerelést. A művelet kiértékelése során javítási elképzeléseket fogalmaznak meg. Az optimalizált művelet végrehajtásával verifikálják az eredményt, majd az így meghatározott műveletet szabványosítják.</w:t>
      </w:r>
    </w:p>
    <w:p w:rsidR="004F15FC" w:rsidRDefault="004F15FC" w:rsidP="00ED06F2">
      <w:pPr>
        <w:jc w:val="both"/>
      </w:pPr>
    </w:p>
    <w:p w:rsidR="006E40D1" w:rsidRDefault="006E40D1" w:rsidP="00ED06F2">
      <w:pPr>
        <w:jc w:val="both"/>
      </w:pPr>
    </w:p>
    <w:p w:rsidR="006E40D1" w:rsidRPr="006E40D1" w:rsidRDefault="006E40D1" w:rsidP="00ED06F2">
      <w:pPr>
        <w:jc w:val="both"/>
        <w:rPr>
          <w:b/>
        </w:rPr>
      </w:pPr>
      <w:r w:rsidRPr="006E40D1">
        <w:rPr>
          <w:b/>
        </w:rPr>
        <w:lastRenderedPageBreak/>
        <w:t>SMED modul</w:t>
      </w:r>
    </w:p>
    <w:p w:rsidR="006E40D1" w:rsidRDefault="006E40D1" w:rsidP="00ED06F2">
      <w:pPr>
        <w:jc w:val="both"/>
      </w:pPr>
      <w:r>
        <w:rPr>
          <w:noProof/>
          <w:lang w:eastAsia="hu-HU"/>
        </w:rPr>
        <w:drawing>
          <wp:inline distT="0" distB="0" distL="0" distR="0">
            <wp:extent cx="3226435" cy="2338070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0D1" w:rsidRPr="00AA72DE" w:rsidRDefault="006E40D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b/>
          <w:color w:val="000000"/>
          <w:sz w:val="18"/>
          <w:szCs w:val="18"/>
        </w:rPr>
      </w:pPr>
      <w:r w:rsidRPr="00AA72DE">
        <w:rPr>
          <w:rFonts w:ascii="NimbusSanNovTOT-Bol" w:hAnsi="NimbusSanNovTOT-Bol" w:cs="NimbusSanNovTOT-Bol"/>
          <w:b/>
          <w:color w:val="000000"/>
          <w:sz w:val="18"/>
          <w:szCs w:val="18"/>
        </w:rPr>
        <w:t>Gyakorlat:</w:t>
      </w:r>
    </w:p>
    <w:p w:rsidR="006E40D1" w:rsidRDefault="006E40D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color w:val="000000"/>
          <w:sz w:val="18"/>
          <w:szCs w:val="18"/>
        </w:rPr>
      </w:pPr>
    </w:p>
    <w:p w:rsidR="006E40D1" w:rsidRDefault="006E40D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NimbusSanNovTOT-Reg" w:hAnsi="NimbusSanNovTOT-Reg" w:cs="NimbusSanNovTOT-Reg"/>
          <w:color w:val="000000"/>
          <w:sz w:val="18"/>
          <w:szCs w:val="18"/>
        </w:rPr>
        <w:t>A hallgatók a gyakorlat során a SMED négy lépését gyakorolják be.</w:t>
      </w:r>
    </w:p>
    <w:p w:rsidR="00E840E3" w:rsidRDefault="00E840E3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color w:val="006084"/>
          <w:sz w:val="18"/>
          <w:szCs w:val="18"/>
        </w:rPr>
      </w:pPr>
    </w:p>
    <w:p w:rsidR="006E40D1" w:rsidRDefault="006E40D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NimbusSanNovTOT-Bol" w:hAnsi="NimbusSanNovTOT-Bol" w:cs="NimbusSanNovTOT-Bol"/>
          <w:color w:val="006084"/>
          <w:sz w:val="18"/>
          <w:szCs w:val="18"/>
        </w:rPr>
        <w:t xml:space="preserve">1.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lépés: átállítási művelet dokumentálása, a belső és külső műveletek szétválasztása.</w:t>
      </w:r>
    </w:p>
    <w:p w:rsidR="006E40D1" w:rsidRDefault="006E40D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NimbusSanNovTOT-Bol" w:hAnsi="NimbusSanNovTOT-Bol" w:cs="NimbusSanNovTOT-Bol"/>
          <w:color w:val="006084"/>
          <w:sz w:val="18"/>
          <w:szCs w:val="18"/>
        </w:rPr>
        <w:t xml:space="preserve">2.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lépés: a belső átállítás átterhelése külső műveletekké, ahol csak lehetséges.</w:t>
      </w:r>
    </w:p>
    <w:p w:rsidR="006E40D1" w:rsidRDefault="006E40D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color w:val="000000"/>
          <w:sz w:val="18"/>
          <w:szCs w:val="18"/>
        </w:rPr>
      </w:pPr>
      <w:r>
        <w:rPr>
          <w:rFonts w:ascii="NimbusSanNovTOT-Bol" w:hAnsi="NimbusSanNovTOT-Bol" w:cs="NimbusSanNovTOT-Bol"/>
          <w:color w:val="006084"/>
          <w:sz w:val="18"/>
          <w:szCs w:val="18"/>
        </w:rPr>
        <w:t xml:space="preserve">3.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lépés: a maradék belső átállítási műveletek optimalizálása</w:t>
      </w:r>
    </w:p>
    <w:p w:rsidR="006E40D1" w:rsidRDefault="006E40D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color w:val="000000"/>
          <w:sz w:val="20"/>
          <w:szCs w:val="20"/>
        </w:rPr>
      </w:pPr>
      <w:r>
        <w:rPr>
          <w:rFonts w:ascii="NimbusSanNovTOT-Bol" w:hAnsi="NimbusSanNovTOT-Bol" w:cs="NimbusSanNovTOT-Bol"/>
          <w:color w:val="006084"/>
          <w:sz w:val="18"/>
          <w:szCs w:val="18"/>
        </w:rPr>
        <w:t xml:space="preserve">4. </w:t>
      </w:r>
      <w:r>
        <w:rPr>
          <w:rFonts w:ascii="NimbusSanNovTOT-Reg" w:hAnsi="NimbusSanNovTOT-Reg" w:cs="NimbusSanNovTOT-Reg"/>
          <w:color w:val="000000"/>
          <w:sz w:val="18"/>
          <w:szCs w:val="18"/>
        </w:rPr>
        <w:t>lépés: az átállítási rutinok részeként a szükséges korrekciók alkalmazása.</w:t>
      </w:r>
    </w:p>
    <w:p w:rsidR="006E40D1" w:rsidRDefault="006E40D1" w:rsidP="00ED06F2">
      <w:pPr>
        <w:jc w:val="both"/>
      </w:pPr>
    </w:p>
    <w:p w:rsidR="00CE0152" w:rsidRPr="00CE0152" w:rsidRDefault="00CE0152" w:rsidP="00ED06F2">
      <w:pPr>
        <w:jc w:val="both"/>
        <w:rPr>
          <w:b/>
        </w:rPr>
      </w:pPr>
      <w:r w:rsidRPr="00CE0152">
        <w:rPr>
          <w:b/>
        </w:rPr>
        <w:t>Termelésszervezés</w:t>
      </w:r>
    </w:p>
    <w:p w:rsidR="00EB2A71" w:rsidRDefault="00CE0152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sz w:val="18"/>
          <w:szCs w:val="18"/>
        </w:rPr>
      </w:pPr>
      <w:r>
        <w:rPr>
          <w:rFonts w:ascii="NimbusSanNovTOT-Reg" w:hAnsi="NimbusSanNovTOT-Reg" w:cs="NimbusSanNovTOT-Reg"/>
          <w:sz w:val="18"/>
          <w:szCs w:val="18"/>
        </w:rPr>
        <w:t xml:space="preserve">A mini-gyárban a hallgatók a </w:t>
      </w:r>
      <w:proofErr w:type="spellStart"/>
      <w:r>
        <w:rPr>
          <w:rFonts w:ascii="NimbusSanNovTOT-Reg" w:hAnsi="NimbusSanNovTOT-Reg" w:cs="NimbusSanNovTOT-Reg"/>
          <w:sz w:val="18"/>
          <w:szCs w:val="18"/>
        </w:rPr>
        <w:t>lean</w:t>
      </w:r>
      <w:proofErr w:type="spellEnd"/>
      <w:r>
        <w:rPr>
          <w:rFonts w:ascii="NimbusSanNovTOT-Reg" w:hAnsi="NimbusSanNovTOT-Reg" w:cs="NimbusSanNovTOT-Reg"/>
          <w:sz w:val="18"/>
          <w:szCs w:val="18"/>
        </w:rPr>
        <w:t xml:space="preserve"> termelési rendszer alapelveit sajátíthatják el</w:t>
      </w:r>
      <w:r w:rsidR="00EB2A71">
        <w:rPr>
          <w:rFonts w:ascii="NimbusSanNovTOT-Reg" w:hAnsi="NimbusSanNovTOT-Reg" w:cs="NimbusSanNovTOT-Reg"/>
          <w:sz w:val="18"/>
          <w:szCs w:val="18"/>
        </w:rPr>
        <w:t>.</w:t>
      </w:r>
    </w:p>
    <w:p w:rsidR="00EB2A71" w:rsidRDefault="00EB2A7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sz w:val="18"/>
          <w:szCs w:val="18"/>
        </w:rPr>
      </w:pPr>
    </w:p>
    <w:p w:rsidR="00EB2A71" w:rsidRDefault="00CE0152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sz w:val="20"/>
          <w:szCs w:val="20"/>
        </w:rPr>
      </w:pPr>
      <w:r>
        <w:rPr>
          <w:rFonts w:ascii="NimbusSanNovTOT-Bol" w:hAnsi="NimbusSanNovTOT-Bol" w:cs="NimbusSanNovTOT-Bol"/>
          <w:sz w:val="18"/>
          <w:szCs w:val="18"/>
        </w:rPr>
        <w:t>Kiegyenlített termelés</w:t>
      </w:r>
      <w:r w:rsidR="00184C77">
        <w:rPr>
          <w:rFonts w:ascii="NimbusSanNovTOT-Bol" w:hAnsi="NimbusSanNovTOT-Bol" w:cs="NimbusSanNovTOT-Bol"/>
          <w:sz w:val="18"/>
          <w:szCs w:val="18"/>
        </w:rPr>
        <w:t xml:space="preserve"> – </w:t>
      </w:r>
      <w:proofErr w:type="gramStart"/>
      <w:r w:rsidR="00EB2A71">
        <w:rPr>
          <w:rFonts w:ascii="NimbusSanNovTOT-Reg" w:hAnsi="NimbusSanNovTOT-Reg" w:cs="NimbusSanNovTOT-Reg"/>
          <w:sz w:val="18"/>
          <w:szCs w:val="18"/>
        </w:rPr>
        <w:t>A</w:t>
      </w:r>
      <w:proofErr w:type="gramEnd"/>
      <w:r w:rsidR="00EB2A71">
        <w:rPr>
          <w:rFonts w:ascii="NimbusSanNovTOT-Reg" w:hAnsi="NimbusSanNovTOT-Reg" w:cs="NimbusSanNovTOT-Reg"/>
          <w:sz w:val="18"/>
          <w:szCs w:val="18"/>
        </w:rPr>
        <w:t xml:space="preserve"> termelési darabszámot azért „simítják ki”, hogy az kiegyenlített termelésáramlást biztosítson, és hogy „húzó termelési rendszert" és hatékony anyagáramlást tegyen lehetővé.</w:t>
      </w:r>
    </w:p>
    <w:p w:rsidR="00EB2A71" w:rsidRDefault="00EB2A7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sz w:val="18"/>
          <w:szCs w:val="18"/>
        </w:rPr>
      </w:pPr>
    </w:p>
    <w:p w:rsidR="00EB2A71" w:rsidRDefault="00EB2A7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sz w:val="20"/>
          <w:szCs w:val="20"/>
        </w:rPr>
      </w:pPr>
      <w:r>
        <w:rPr>
          <w:rFonts w:ascii="NimbusSanNovTOT-Bol" w:hAnsi="NimbusSanNovTOT-Bol" w:cs="NimbusSanNovTOT-Bol"/>
          <w:sz w:val="18"/>
          <w:szCs w:val="18"/>
        </w:rPr>
        <w:t>Húzó termelésirányítás</w:t>
      </w:r>
      <w:r w:rsidR="00184C77">
        <w:rPr>
          <w:rFonts w:ascii="NimbusSanNovTOT-Bol" w:hAnsi="NimbusSanNovTOT-Bol" w:cs="NimbusSanNovTOT-Bol"/>
          <w:sz w:val="18"/>
          <w:szCs w:val="18"/>
        </w:rPr>
        <w:t xml:space="preserve"> – </w:t>
      </w:r>
      <w:r>
        <w:rPr>
          <w:rFonts w:ascii="NimbusSanNovTOT-Reg" w:hAnsi="NimbusSanNovTOT-Reg" w:cs="NimbusSanNovTOT-Reg"/>
          <w:sz w:val="18"/>
          <w:szCs w:val="18"/>
        </w:rPr>
        <w:t>Minden termelési folyamat a következő folyamat igényére gyárt vagy szerel. Az anyagmozgatást az anyag fogyása vezérli. Ez egyúttal az összes folyamat stabilitását követeli meg, azaz a hibák következetes megelőzését, illetve megszüntetését.</w:t>
      </w:r>
    </w:p>
    <w:p w:rsidR="00EB2A71" w:rsidRDefault="00EB2A71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sz w:val="20"/>
          <w:szCs w:val="20"/>
        </w:rPr>
      </w:pPr>
    </w:p>
    <w:p w:rsidR="00CE0152" w:rsidRDefault="00184C77" w:rsidP="00ED06F2">
      <w:pPr>
        <w:jc w:val="both"/>
      </w:pPr>
      <w:r>
        <w:rPr>
          <w:noProof/>
          <w:lang w:eastAsia="hu-HU"/>
        </w:rPr>
        <w:drawing>
          <wp:inline distT="0" distB="0" distL="0" distR="0">
            <wp:extent cx="3226435" cy="2130425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F2" w:rsidRDefault="00ED06F2" w:rsidP="00ED06F2">
      <w:pPr>
        <w:jc w:val="both"/>
      </w:pPr>
    </w:p>
    <w:p w:rsidR="00ED06F2" w:rsidRPr="00ED06F2" w:rsidRDefault="00ED06F2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b/>
          <w:sz w:val="18"/>
          <w:szCs w:val="18"/>
        </w:rPr>
      </w:pPr>
      <w:r w:rsidRPr="00ED06F2">
        <w:rPr>
          <w:rFonts w:ascii="NimbusSanNovTOT-Bol" w:hAnsi="NimbusSanNovTOT-Bol" w:cs="NimbusSanNovTOT-Bol"/>
          <w:b/>
          <w:sz w:val="18"/>
          <w:szCs w:val="18"/>
        </w:rPr>
        <w:lastRenderedPageBreak/>
        <w:t>Gyakorlat</w:t>
      </w:r>
    </w:p>
    <w:p w:rsidR="00ED06F2" w:rsidRDefault="00ED06F2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Reg" w:hAnsi="NimbusSanNovTOT-Reg" w:cs="NimbusSanNovTOT-Reg"/>
          <w:sz w:val="18"/>
          <w:szCs w:val="18"/>
        </w:rPr>
      </w:pPr>
    </w:p>
    <w:p w:rsidR="00ED06F2" w:rsidRDefault="00ED06F2" w:rsidP="00ED06F2">
      <w:pPr>
        <w:autoSpaceDE w:val="0"/>
        <w:autoSpaceDN w:val="0"/>
        <w:adjustRightInd w:val="0"/>
        <w:spacing w:after="0" w:line="240" w:lineRule="auto"/>
        <w:jc w:val="both"/>
        <w:rPr>
          <w:rFonts w:ascii="NimbusSanNovTOT-Bol" w:hAnsi="NimbusSanNovTOT-Bol" w:cs="NimbusSanNovTOT-Bol"/>
          <w:sz w:val="20"/>
          <w:szCs w:val="20"/>
        </w:rPr>
      </w:pPr>
      <w:r>
        <w:rPr>
          <w:rFonts w:ascii="NimbusSanNovTOT-Reg" w:hAnsi="NimbusSanNovTOT-Reg" w:cs="NimbusSanNovTOT-Reg"/>
          <w:sz w:val="18"/>
          <w:szCs w:val="18"/>
        </w:rPr>
        <w:t xml:space="preserve">A hallgatók egy hat munkahelyből álló mini-gyárban dolgoznak. A termelést különböző munkatartalomban és elrendezésben végzik. A kiinduló állapotban a fejlesztés előtti változat elemzése során tárják fel az alkalmazandó módszerekben rejlő lehetőségeket. Kézzelfogható közelségbe kerül a LEAN–alapok és alapelvek megvalósításának módszertana, a folyamatos fejlesztési eljárásban rejlő lehetőségek megismerése. A </w:t>
      </w:r>
      <w:proofErr w:type="spellStart"/>
      <w:r>
        <w:rPr>
          <w:rFonts w:ascii="NimbusSanNovTOT-Reg" w:hAnsi="NimbusSanNovTOT-Reg" w:cs="NimbusSanNovTOT-Reg"/>
          <w:sz w:val="18"/>
          <w:szCs w:val="18"/>
        </w:rPr>
        <w:t>workshop</w:t>
      </w:r>
      <w:proofErr w:type="spellEnd"/>
      <w:r>
        <w:rPr>
          <w:rFonts w:ascii="NimbusSanNovTOT-Reg" w:hAnsi="NimbusSanNovTOT-Reg" w:cs="NimbusSanNovTOT-Reg"/>
          <w:sz w:val="18"/>
          <w:szCs w:val="18"/>
        </w:rPr>
        <w:t xml:space="preserve"> eredményeinek felhasználásával, optimalizált elrendezésben megvalósítják a vevői ütemnek megfelelő veszteségmentes gyártást. A mini-gyárban a hallgatók játékautó-gyártó sort optimalizálnak. A szerepek felosztása: 6 fő gyártósori összeszerelő, logisztikus, gyártási mutatószám mérők, veszteségelemzők, megfigyelők. Az egyes termelésvariációkban a szerepek felcserélésre kerülnek.</w:t>
      </w:r>
    </w:p>
    <w:p w:rsidR="00ED06F2" w:rsidRDefault="00ED06F2" w:rsidP="00ED06F2">
      <w:pPr>
        <w:jc w:val="both"/>
      </w:pPr>
    </w:p>
    <w:sectPr w:rsidR="00ED06F2" w:rsidSect="007A79E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busSanNovTOT-Reg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NovTOT-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65E5"/>
    <w:rsid w:val="00155628"/>
    <w:rsid w:val="00184C77"/>
    <w:rsid w:val="003C6B25"/>
    <w:rsid w:val="003E2725"/>
    <w:rsid w:val="004E550B"/>
    <w:rsid w:val="004F15FC"/>
    <w:rsid w:val="00515ECA"/>
    <w:rsid w:val="005D1E78"/>
    <w:rsid w:val="006E40D1"/>
    <w:rsid w:val="00A540E4"/>
    <w:rsid w:val="00AA72DE"/>
    <w:rsid w:val="00BA7D4B"/>
    <w:rsid w:val="00C665E5"/>
    <w:rsid w:val="00CE0152"/>
    <w:rsid w:val="00E840E3"/>
    <w:rsid w:val="00EB2A71"/>
    <w:rsid w:val="00ED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1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BME_EJJT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13</cp:revision>
  <dcterms:created xsi:type="dcterms:W3CDTF">2016-02-01T13:39:00Z</dcterms:created>
  <dcterms:modified xsi:type="dcterms:W3CDTF">2016-02-05T09:23:00Z</dcterms:modified>
</cp:coreProperties>
</file>